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Decorating the Rooms: SPP Coaching and Philosophy Statement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and Performance Psychology Master’s Program, University of Western States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SPP6570: Capstone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Dr. Wendell Otto</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17, 2023</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Decorating the Rooms: SPP Coaching and Philosophy Statement</w:t>
      </w:r>
    </w:p>
    <w:p w:rsidR="00000000" w:rsidDel="00000000" w:rsidP="00000000" w:rsidRDefault="00000000" w:rsidRPr="00000000" w14:paraId="0000001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Orientation of Performance Excellence Framework</w:t>
      </w:r>
    </w:p>
    <w:p w:rsidR="00000000" w:rsidDel="00000000" w:rsidP="00000000" w:rsidRDefault="00000000" w:rsidRPr="00000000" w14:paraId="0000001B">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People experience the influence of decision-making and meaning in life from their environmental and social constructs. This framework is based on values include competence, ambition, security, growth, legacy, and self-discipline. Alternatively, the personal and emotional connection values are self-awareness, family and friends, recognition and belonging, authenticity, and love. The two sets of values interplay are often interchangeable because building excellent performance requires a whole-person approach. Additionally, these beliefs can be present in all people but come </w:t>
      </w:r>
      <w:r w:rsidDel="00000000" w:rsidR="00000000" w:rsidRPr="00000000">
        <w:rPr>
          <w:rFonts w:ascii="Times New Roman" w:cs="Times New Roman" w:eastAsia="Times New Roman" w:hAnsi="Times New Roman"/>
          <w:i w:val="1"/>
          <w:sz w:val="24"/>
          <w:szCs w:val="24"/>
          <w:rtl w:val="0"/>
        </w:rPr>
        <w:t xml:space="preserve">from </w:t>
      </w:r>
      <w:r w:rsidDel="00000000" w:rsidR="00000000" w:rsidRPr="00000000">
        <w:rPr>
          <w:rFonts w:ascii="Times New Roman" w:cs="Times New Roman" w:eastAsia="Times New Roman" w:hAnsi="Times New Roman"/>
          <w:sz w:val="24"/>
          <w:szCs w:val="24"/>
          <w:rtl w:val="0"/>
        </w:rPr>
        <w:t xml:space="preserve">different places, leading to opposing paths and motivations. The heightening of self-awareness through SPP is critical in building confidence, competence, self-efficacy, and inspiration, thus performing at one’s best.</w:t>
      </w:r>
      <w:r w:rsidDel="00000000" w:rsidR="00000000" w:rsidRPr="00000000">
        <w:rPr>
          <w:rtl w:val="0"/>
        </w:rPr>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theoretical orientation is humanistic and integrative. The three pillars of my </w:t>
      </w:r>
      <w:r w:rsidDel="00000000" w:rsidR="00000000" w:rsidRPr="00000000">
        <w:rPr>
          <w:rFonts w:ascii="Times New Roman" w:cs="Times New Roman" w:eastAsia="Times New Roman" w:hAnsi="Times New Roman"/>
          <w:sz w:val="24"/>
          <w:szCs w:val="24"/>
          <w:rtl w:val="0"/>
        </w:rPr>
        <w:t xml:space="preserve">TOPE</w:t>
      </w:r>
      <w:r w:rsidDel="00000000" w:rsidR="00000000" w:rsidRPr="00000000">
        <w:rPr>
          <w:rFonts w:ascii="Times New Roman" w:cs="Times New Roman" w:eastAsia="Times New Roman" w:hAnsi="Times New Roman"/>
          <w:sz w:val="24"/>
          <w:szCs w:val="24"/>
          <w:rtl w:val="0"/>
        </w:rPr>
        <w:t xml:space="preserve"> are motivation, behavior, and cognitive perception of self. Motivational theories such as Need Achievement Theory (Arkinson, 1974; McClelland, 1961), Attribution Theory (Heider, 1958; Weiner, 1985, 1986),  Achievement Goal Theory  (Roberts, 2012; Dweck, 1986; Maehr &amp; Nichols, 1980; Nicholls, 1984), and Competence Motivation Theory (Weiss &amp; Chaumeron, 1992; Weiss &amp; Combrose, 2008) collaborate to describe the reasoning behind striving for success. Motivation can be adaptive and maladaptive to optimal performance and considers personality, situational, emotional, and goal orientation for appropriate mental skills training objectives. Behavioral theories, such as the Theory of Reasoned Action and Planned Behavior Theory, encourage self-awareness about current behaviors and whether or not they are ideal for performance excellence (Azjen &amp; Fishbein, 1980; Azjen &amp; Maddern, 1986). Finally, cognitive theories include Social Cognitive Theory (Bandura, 1986, 1997, 2005), Self-Efficacy Theory (Bandura, 1997), and Self-Determination Theory (Deci &amp; Ryan,1985, 2000). Self-awareness of cognitive tendencies is critical to structuring the mind into a positive, high-performance mentality. Cognitive theories serve as a guide to strengthen both objective and subjective parts of distinction. Negatively affecting performance breakdowns and unique factors of interventions are discussed to inform future mental skills training.</w:t>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Motivational Theories</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Achievement Theory (Weinberg &amp; Gould, 2019; Arkinson, 1974; McClelland, 1961) suggests that performance is influenced by five components: “personality factors or motivators, situational factors, resultant tendencies, emotional reactions, and achievement-related behaviors.”</w:t>
      </w:r>
      <w:r w:rsidDel="00000000" w:rsidR="00000000" w:rsidRPr="00000000">
        <w:rPr>
          <w:rFonts w:ascii="Times New Roman" w:cs="Times New Roman" w:eastAsia="Times New Roman" w:hAnsi="Times New Roman"/>
          <w:i w:val="1"/>
          <w:sz w:val="24"/>
          <w:szCs w:val="24"/>
          <w:rtl w:val="0"/>
        </w:rPr>
        <w:t xml:space="preserve"> Personality factors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express that performers view goals as a way to succeed or avoid failure. Avoidance of failure causes the strain of worried thoughts that can negatively affect their physical and cognitive abilities. </w:t>
      </w:r>
      <w:r w:rsidDel="00000000" w:rsidR="00000000" w:rsidRPr="00000000">
        <w:rPr>
          <w:rFonts w:ascii="Times New Roman" w:cs="Times New Roman" w:eastAsia="Times New Roman" w:hAnsi="Times New Roman"/>
          <w:i w:val="1"/>
          <w:sz w:val="24"/>
          <w:szCs w:val="24"/>
          <w:rtl w:val="0"/>
        </w:rPr>
        <w:t xml:space="preserve">Situational factors</w:t>
      </w:r>
      <w:r w:rsidDel="00000000" w:rsidR="00000000" w:rsidRPr="00000000">
        <w:rPr>
          <w:rFonts w:ascii="Times New Roman" w:cs="Times New Roman" w:eastAsia="Times New Roman" w:hAnsi="Times New Roman"/>
          <w:sz w:val="24"/>
          <w:szCs w:val="24"/>
          <w:rtl w:val="0"/>
        </w:rPr>
        <w:t xml:space="preserve"> focus on the perspective of the probability of success and whether the challenge would enhance motivation or cause a stronger sense of failure and defeat. Additionally, these situations can determine their </w:t>
      </w:r>
      <w:r w:rsidDel="00000000" w:rsidR="00000000" w:rsidRPr="00000000">
        <w:rPr>
          <w:rFonts w:ascii="Times New Roman" w:cs="Times New Roman" w:eastAsia="Times New Roman" w:hAnsi="Times New Roman"/>
          <w:i w:val="1"/>
          <w:sz w:val="24"/>
          <w:szCs w:val="24"/>
          <w:rtl w:val="0"/>
        </w:rPr>
        <w:t xml:space="preserve">resultant tendency</w:t>
      </w:r>
      <w:r w:rsidDel="00000000" w:rsidR="00000000" w:rsidRPr="00000000">
        <w:rPr>
          <w:rFonts w:ascii="Times New Roman" w:cs="Times New Roman" w:eastAsia="Times New Roman" w:hAnsi="Times New Roman"/>
          <w:sz w:val="24"/>
          <w:szCs w:val="24"/>
          <w:rtl w:val="0"/>
        </w:rPr>
        <w:t xml:space="preserve"> or whether performers seek out challenges due to either enjoying competing or retreating because of the fear of appearing to have low competency or skill.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achievers have positive qualities, behaviors, and perspectives that enhance performance. They focus on playing to build pride and seek out more performance challenges. When focusing on pride, their emotional reactions feel within control, allowing them to utilize healthy coping skills. However, low performers tend to fear challenges because they focus on avoiding shame. They often avoid risks in which they might perform worse due to the pressure of evaluations (Weinberg &amp; Gould, 2019).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Attribution Theory says that how performers explain their successes and failures affects their motivation and self-perception (Weinberg &amp; Gould, 2019; Heider, 1958; Weiner, 1985, 1986). Weinberg and Gould (2019) state that the categories of describing success or failure depend on stability (ability of skill) versus instability (good luck) and the locus of control of the outcome versus feeling minimal control of performance outcome (fate).</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interpretation of what it takes to achieve success is another factor that heavily affects motivation in performance. Achievement Goal Theory describes several orientations of reasonings behind the goal-setting process: performance, ego, or outcome (Roberts, 2012; Dweck, 1986; Maehr &amp; Nichols, 1980; Nicholls, 1984; Weinberg &amp; Gould, 2019). Performers with a performance-oriented approach to goals pivot their attention toward improving their capability in a task or mastery-oriented goals such as increasing the speed of a skill (pitching a ball or faster tempo on major scales) or accuracy and consistency (penalty kick or specific orchestral excerpts). Ego- or outcome-oriented goals often compare themselves to others, thus giving them a “fragile” belief in competence and can cause performers to experience a decrease in effort or seek out opportunities where they are sure of success to protect their self-worth (Weinberg &amp; Gould, 2019). Additionally, a motivational environment can have a negative impact determined by required tasks, coaches or teachers, recognition, common ability groups, evaluation systems, and time is given to achieve a goal (Weinberg &amp; Gould, 2019; Amez, 1992).</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Maladaptive motivation is also a leader in causing performer burnout. Horn and Smith (2019) explain that burnout occurs through “emotional exhaustion, perceptions of insufficient personal accomplishment, and negative views” and “assessment specified exhaustion, professional inefficacy, and cynicism” (Horn &amp; Smith, 2019; Maslach &amp; Jackson, 1981, 1986; Maslach et al., 1996). These symptoms of burnout are related to self-determination theory (explained later) as a performer’s goal orientation and based on traits, experiences, and socialization (Horn &amp; Smith, 2019).</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Competence Motivation Theory says that performers are motivated to feel higher self-worth (Duda, 2005). Competence evaluations do not directly affect motivation, but rather, the emotions are interconnected to skill achievement, such as enjoyment, anxiety, pride, and shame (Weiss &amp; Chaumeron, 1992; Weiss &amp; Combrose, 2008). These emotional responses can be caused by parents’ or family members' assessment of performance level to calculate the worth of the child, ultimately instilling maladaptive beliefs and reasons for success and motivation (Horn &amp; Smith, 2019). </w:t>
      </w:r>
    </w:p>
    <w:p w:rsidR="00000000" w:rsidDel="00000000" w:rsidP="00000000" w:rsidRDefault="00000000" w:rsidRPr="00000000" w14:paraId="0000002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Behavioral Theories</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reach optimal performance, performers should review their current behaviors to see which are helpful or detrimental to achievement. The Theory of Reasoned Action and Planned Behavior Theory explain that intentions behind behavior can be a sole predictor of behavioral effectiveness but may be negatively changed depending on the situation (Weinberg &amp; Gould, 2018; Azjen &amp; Fishbein, 1980; Azjen &amp; Maddern, 1986). In addition to perceived control over a performer’s behaviors, subjective norms (societal pressure), desire to meet these norms, and assessing the capability of adopting the chosen behaviors can mold the intentions for implementing them. </w:t>
      </w:r>
    </w:p>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Cognitive Theories</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abilities and self-perception heavily shape performance excellence. Social Cognitive Theory (SCT) developed by Bandura (1986, 1997, 2005) presents the idea that personal, behavioral, and environmental factors consistently interact. As previously discussed, behavior is critical to greatness. SCT suggests that a performer’s environment affects their behavior and vice versa. Thoughts, emotions, and physiology are essential to positive motivation, confidence, and goal achievement. How a performer thinks predicts behavior during competition and reactions to other setbacks such as ill health or injury rehabilitation. A common theme from SCT is the feeling of control and autonomy over environmental space and training time (Weinberg &amp; Gould, 2019).</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prominent theory of performance greatness is the Self-Efficacy Theory formed and revised by Bandura (1997). Self-efficacy is a model that studies the effects of self-confidence, persistence, behavior, and belief in one’s ability to perform a task. Types of efficacy include learning, decision-making, coping, self-presentation, and others (the belief in others) (Weinberg &amp; Gould, 2019). Bandura (1997) describes several of the sources of efficacy that enhance performance as performance accomplishments, vicarious experiences (attention, retention, verbal repeating for memory, reproduction (physical skills and motivation), verbal persuasion (encouragement), imaginal experiences, physiological states, and emotional states (emotional regulation) (Weinberg &amp; Gould, 2019).  </w:t>
      </w:r>
      <w:r w:rsidDel="00000000" w:rsidR="00000000" w:rsidRPr="00000000">
        <w:rPr>
          <w:rFonts w:ascii="Times New Roman" w:cs="Times New Roman" w:eastAsia="Times New Roman" w:hAnsi="Times New Roman"/>
          <w:sz w:val="24"/>
          <w:szCs w:val="24"/>
          <w:rtl w:val="0"/>
        </w:rPr>
        <w:t xml:space="preserve">Performance excellence exists when there is evidence of mastery of skills, imagery and visualization foundations, positive self-talk, optimal performance states, and emotion regulation. Self-efficacy theory focuses on changing behavior through building a positive mentality, a sense of resilience, and mastery-approach goal setting. How</w:t>
      </w:r>
      <w:r w:rsidDel="00000000" w:rsidR="00000000" w:rsidRPr="00000000">
        <w:rPr>
          <w:rFonts w:ascii="Times New Roman" w:cs="Times New Roman" w:eastAsia="Times New Roman" w:hAnsi="Times New Roman"/>
          <w:sz w:val="24"/>
          <w:szCs w:val="24"/>
          <w:rtl w:val="0"/>
        </w:rPr>
        <w:t xml:space="preserve"> one perceives a reward can determine whether one feels control and competence in the activity, thus lowering efficacy and motivation. As noted earlier, motivational orientation can sway the confidence in taking on challenges and believing there is the possibility of success and increased skills. Self-efficacy is the cognitive development behind a positive and intrinsic motivational orientation (Weinberg &amp; Gould, 2019).</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Once performers have delved into their mental world and mentality, we can start addressing how to move forward by using Self-determination Theory (SDT), in which we would explore their sense of autonomy (self-chosen motivations and goals), connectedness (feeling a sense of belonging) and competence (mastery-based skill achievement) are the three basic human needs (Horn &amp; Smith, 2019). When performers meet these human needs, they feel encouraged and supported, are positively motivated, and have high-performance longevity. </w:t>
      </w:r>
      <w:r w:rsidDel="00000000" w:rsidR="00000000" w:rsidRPr="00000000">
        <w:rPr>
          <w:rFonts w:ascii="Times New Roman" w:cs="Times New Roman" w:eastAsia="Times New Roman" w:hAnsi="Times New Roman"/>
          <w:sz w:val="24"/>
          <w:szCs w:val="24"/>
          <w:rtl w:val="0"/>
        </w:rPr>
        <w:t xml:space="preserve">These needs indicate intrinsic, extrinsic, amotivated, or introjected motivational orientations (Weinberg &amp; Gould, 2019). Motivation has been considered a continuum rather than a dual system dependent on whether or not basic needs are being met. Performers may feel connected and competent on a team but experience low autonomy. SDT is also a model for addressing burnout in performers by deciphering which needs require attention (Horn &amp; Smith, 2019).</w:t>
      </w:r>
      <w:r w:rsidDel="00000000" w:rsidR="00000000" w:rsidRPr="00000000">
        <w:rPr>
          <w:rFonts w:ascii="Times New Roman" w:cs="Times New Roman" w:eastAsia="Times New Roman" w:hAnsi="Times New Roman"/>
          <w:sz w:val="24"/>
          <w:szCs w:val="24"/>
          <w:rtl w:val="0"/>
        </w:rPr>
        <w:t xml:space="preserve"> Horn and Smith (2019) also offer information on the mini-theories within SDT that align well with my other theoretical orientations. The mini-theories include cognitive evaluation, organismic, causality orientations, basic psychological needs, goal contents, and relationship motivation (Horn &amp; Smith, 2019). These allow me to pull from the multiple theoretical paradigms listed above due to the plethora of information that will guide interventions. </w:t>
      </w:r>
      <w:r w:rsidDel="00000000" w:rsidR="00000000" w:rsidRPr="00000000">
        <w:rPr>
          <w:rtl w:val="0"/>
        </w:rPr>
      </w:r>
    </w:p>
    <w:p w:rsidR="00000000" w:rsidDel="00000000" w:rsidP="00000000" w:rsidRDefault="00000000" w:rsidRPr="00000000" w14:paraId="0000002A">
      <w:pPr>
        <w:shd w:fill="ffffff" w:val="clear"/>
        <w:spacing w:after="180" w:before="18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Ethical Foundations</w:t>
      </w:r>
      <w:r w:rsidDel="00000000" w:rsidR="00000000" w:rsidRPr="00000000">
        <w:rPr>
          <w:rtl w:val="0"/>
        </w:rPr>
      </w:r>
    </w:p>
    <w:p w:rsidR="00000000" w:rsidDel="00000000" w:rsidP="00000000" w:rsidRDefault="00000000" w:rsidRPr="00000000" w14:paraId="0000002B">
      <w:pPr>
        <w:shd w:fill="ffffff" w:val="clear"/>
        <w:spacing w:after="180" w:before="180"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In my consulting practice, I will be guided by the ethical code principles and standards created by the Association of Applied Sport and Performance Psychology (AASP) (Ethic Codes: AASP Ethical Principles and Standards | Association for Applied Sport Psychology, n.d.). AASP requires that consultants must: 1) have sufficient knowledge, skill, judgment, and character to practice competently, 2) respect human dignity and freedom of the client(s), 3) use the power inherent in the professional’s role responsibly, 4) act in ways that promote public confidence in the profession, and 5) place the welfare of the client(s) as the professional’s highest priority (Ethic Codes: AASP Ethical Principles and Standards | Association for Applied Sport Psychology, n.d.). Please see Appendix A for a complete list of the ethical codes that guide my consulting practice.</w:t>
      </w: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Interventions</w:t>
      </w:r>
      <w:r w:rsidDel="00000000" w:rsidR="00000000" w:rsidRPr="00000000">
        <w:rPr>
          <w:rtl w:val="0"/>
        </w:rPr>
      </w:r>
    </w:p>
    <w:p w:rsidR="00000000" w:rsidDel="00000000" w:rsidP="00000000" w:rsidRDefault="00000000" w:rsidRPr="00000000" w14:paraId="0000002D">
      <w:pPr>
        <w:shd w:fill="ffffff" w:val="clear"/>
        <w:spacing w:after="180" w:before="180"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Individuals</w:t>
      </w:r>
    </w:p>
    <w:p w:rsidR="00000000" w:rsidDel="00000000" w:rsidP="00000000" w:rsidRDefault="00000000" w:rsidRPr="00000000" w14:paraId="0000002E">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approach to intervention choices is based on 1) what you have learned or innately believe and 2) how we will get you to where you want to go. Working with individuals and teams can be similar, such as assessing current states and setting interventions focusing on positive relationships and common goals. As a start, I would want to gather some initial information, such as identified triggers of feelings of “anxiety” or performance setbacks, then pinpoint the who, what, when, where, and why. From there, describe what is controllable and uncontrollable and examine what mental skills would be best to implement with the controllable factors. I believe interventions can be categorized as either objective or subjective, which could lead us in a solution-focused route to success. </w:t>
      </w:r>
    </w:p>
    <w:p w:rsidR="00000000" w:rsidDel="00000000" w:rsidP="00000000" w:rsidRDefault="00000000" w:rsidRPr="00000000" w14:paraId="0000002F">
      <w:pPr>
        <w:spacing w:line="480" w:lineRule="auto"/>
        <w:ind w:firstLine="720"/>
        <w:rPr>
          <w:rFonts w:ascii="Times New Roman" w:cs="Times New Roman" w:eastAsia="Times New Roman" w:hAnsi="Times New Roman"/>
          <w:b w:val="1"/>
          <w:strike w:val="1"/>
          <w:color w:val="00796b"/>
          <w:sz w:val="24"/>
          <w:szCs w:val="24"/>
          <w:highlight w:val="red"/>
        </w:rPr>
      </w:pPr>
      <w:r w:rsidDel="00000000" w:rsidR="00000000" w:rsidRPr="00000000">
        <w:rPr>
          <w:rFonts w:ascii="Times New Roman" w:cs="Times New Roman" w:eastAsia="Times New Roman" w:hAnsi="Times New Roman"/>
          <w:sz w:val="24"/>
          <w:szCs w:val="24"/>
          <w:rtl w:val="0"/>
        </w:rPr>
        <w:t xml:space="preserve">Objective problems can be either consistent or situational in nature. Consistent ailments to achievement are overtraining, poor nutrition, lack of consistency, ego- or outcome-oriented goals, and discombobulated routines. Injuries are distinctive as a specific setback that may halt or alter performance abilities, but proper rehabilitation procedures can help continue with a shifted goal obtainment. However, skill acquisition and performance levels will be negatively affected without dedication to the rehab process. The following interventions are examples of my use of objective skills training (Burton &amp; Raedeke, 2008): </w:t>
      </w:r>
      <w:r w:rsidDel="00000000" w:rsidR="00000000" w:rsidRPr="00000000">
        <w:rPr>
          <w:rtl w:val="0"/>
        </w:rPr>
      </w:r>
    </w:p>
    <w:p w:rsidR="00000000" w:rsidDel="00000000" w:rsidP="00000000" w:rsidRDefault="00000000" w:rsidRPr="00000000" w14:paraId="00000030">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 coping skills (emotional and physiological)</w:t>
      </w:r>
    </w:p>
    <w:p w:rsidR="00000000" w:rsidDel="00000000" w:rsidP="00000000" w:rsidRDefault="00000000" w:rsidRPr="00000000" w14:paraId="00000031">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and practice concentration and focus methods</w:t>
      </w:r>
    </w:p>
    <w:p w:rsidR="00000000" w:rsidDel="00000000" w:rsidP="00000000" w:rsidRDefault="00000000" w:rsidRPr="00000000" w14:paraId="00000032">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optimal performance states</w:t>
      </w:r>
    </w:p>
    <w:p w:rsidR="00000000" w:rsidDel="00000000" w:rsidP="00000000" w:rsidRDefault="00000000" w:rsidRPr="00000000" w14:paraId="00000033">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routines (pre-, in-, and post-performance)</w:t>
      </w:r>
    </w:p>
    <w:p w:rsidR="00000000" w:rsidDel="00000000" w:rsidP="00000000" w:rsidRDefault="00000000" w:rsidRPr="00000000" w14:paraId="00000034">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mastery-approach goal-setting (process, performance, outcome)</w:t>
      </w:r>
    </w:p>
    <w:p w:rsidR="00000000" w:rsidDel="00000000" w:rsidP="00000000" w:rsidRDefault="00000000" w:rsidRPr="00000000" w14:paraId="00000035">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 resilience through planned positive self-talk (motivational and instructional)</w:t>
      </w: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Subjective breakdowns consist of themes of deeper-rooted influences from others, self-concept and perception, and a heavily stonewalled desire to change. Conditions under the fear of failure approach include lacking a sense of control over goals, external or introjected motivational orientation (to please others), motivation (unable to communicate motivation), high expectations of performance-avoidance goals, fear of failure, and perfectionism (Horn &amp; Smith, 2019). Performer qualities and behaviors such as extrinsic (for prize or money) or outcome (comparing self to others) oriented motivation, ego- or outcome-oriented goals, resistance to help or feedback, fear or lack of self-awareness, and harsh or sturdy defense mechanisms will hinder the potential growth that performers could get. </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address subjective breakdowns, the intervention style (in-depth or quick burst) will depend on the client’s cognitive and internal needs (client-centered). My theoretical orientation guides the following interventions:</w:t>
      </w:r>
    </w:p>
    <w:p w:rsidR="00000000" w:rsidDel="00000000" w:rsidP="00000000" w:rsidRDefault="00000000" w:rsidRPr="00000000" w14:paraId="00000038">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ssess connectedness with self and peers</w:t>
      </w:r>
    </w:p>
    <w:p w:rsidR="00000000" w:rsidDel="00000000" w:rsidP="00000000" w:rsidRDefault="00000000" w:rsidRPr="00000000" w14:paraId="00000039">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enhance self-confidence with reflection questions, journaling, or assessments</w:t>
      </w:r>
    </w:p>
    <w:p w:rsidR="00000000" w:rsidDel="00000000" w:rsidP="00000000" w:rsidRDefault="00000000" w:rsidRPr="00000000" w14:paraId="0000003A">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identity motivational orientation</w:t>
      </w:r>
    </w:p>
    <w:p w:rsidR="00000000" w:rsidDel="00000000" w:rsidP="00000000" w:rsidRDefault="00000000" w:rsidRPr="00000000" w14:paraId="0000003B">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address with basic human needs are being met</w:t>
      </w:r>
    </w:p>
    <w:p w:rsidR="00000000" w:rsidDel="00000000" w:rsidP="00000000" w:rsidRDefault="00000000" w:rsidRPr="00000000" w14:paraId="0000003C">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implement positive self-talk</w:t>
      </w:r>
    </w:p>
    <w:p w:rsidR="00000000" w:rsidDel="00000000" w:rsidP="00000000" w:rsidRDefault="00000000" w:rsidRPr="00000000" w14:paraId="0000003D">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Rational Emotive Behavioral Therapy (REBT)</w:t>
      </w:r>
    </w:p>
    <w:p w:rsidR="00000000" w:rsidDel="00000000" w:rsidP="00000000" w:rsidRDefault="00000000" w:rsidRPr="00000000" w14:paraId="0000003E">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Behavior Modification (CBM)</w:t>
      </w:r>
    </w:p>
    <w:p w:rsidR="00000000" w:rsidDel="00000000" w:rsidP="00000000" w:rsidRDefault="00000000" w:rsidRPr="00000000" w14:paraId="0000003F">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cognitive restructuring</w:t>
      </w:r>
      <w:r w:rsidDel="00000000" w:rsidR="00000000" w:rsidRPr="00000000">
        <w:rPr>
          <w:rtl w:val="0"/>
        </w:rPr>
      </w:r>
    </w:p>
    <w:p w:rsidR="00000000" w:rsidDel="00000000" w:rsidP="00000000" w:rsidRDefault="00000000" w:rsidRPr="00000000" w14:paraId="00000040">
      <w:pPr>
        <w:shd w:fill="ffffff" w:val="clear"/>
        <w:spacing w:after="180" w:before="18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Teams</w:t>
      </w:r>
      <w:r w:rsidDel="00000000" w:rsidR="00000000" w:rsidRPr="00000000">
        <w:rPr>
          <w:rtl w:val="0"/>
        </w:rPr>
      </w:r>
    </w:p>
    <w:p w:rsidR="00000000" w:rsidDel="00000000" w:rsidP="00000000" w:rsidRDefault="00000000" w:rsidRPr="00000000" w14:paraId="00000041">
      <w:pPr>
        <w:shd w:fill="ffffff" w:val="clear"/>
        <w:spacing w:after="180" w:before="18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dynamics should include defining the roles and relationships that performers have with themselves and others. Team or group motivational orientation should be discussed and agreed upon to strengthen team relationships and review the “why” everyone is here and “what” they hope to achieve. Similar to individuals, objective and subjective interventions would be used to strengthen connectedness and competence. Finally, I need to examine the entire organization, top-down, to ensure all clients are on the same page on the objectives of my services. </w:t>
      </w:r>
    </w:p>
    <w:p w:rsidR="00000000" w:rsidDel="00000000" w:rsidP="00000000" w:rsidRDefault="00000000" w:rsidRPr="00000000" w14:paraId="00000042">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Development Appropriateness</w:t>
      </w:r>
      <w:r w:rsidDel="00000000" w:rsidR="00000000" w:rsidRPr="00000000">
        <w:rPr>
          <w:rtl w:val="0"/>
        </w:rPr>
      </w:r>
    </w:p>
    <w:p w:rsidR="00000000" w:rsidDel="00000000" w:rsidP="00000000" w:rsidRDefault="00000000" w:rsidRPr="00000000" w14:paraId="00000043">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Understanding and being mindful of developmental appropriateness is critical for lifelong sports participation and personal development (Horn &amp; Smith, 2019). Several models and systems highlight the optimal skills for various stages in the lifecycle and are affected by “dynamic personal, social, and physical features” within each stage. For example, the Developmental Model of Sport Participation suggests positive outcomes in developmental stages such as sampling (childhood), specializing years (early adolescence), and investment years (late adolescence) (Horn &amp; Smith, 2019). Performers are more likely to develop performance excellence when their basic human needs (according to SDT) are met. Additionally, as described as a core element of success, motivational orientations evolve through the lifespan and influence future participation. Horn and Smith (2019) mention that SDT has guided developmental performance literature and have concluded that three significant concepts lead to optimal motivation in developmental participation:</w:t>
      </w:r>
    </w:p>
    <w:p w:rsidR="00000000" w:rsidDel="00000000" w:rsidP="00000000" w:rsidRDefault="00000000" w:rsidRPr="00000000" w14:paraId="00000044">
      <w:pPr>
        <w:numPr>
          <w:ilvl w:val="0"/>
          <w:numId w:val="1"/>
        </w:numPr>
        <w:shd w:fill="ffffff" w:val="clear"/>
        <w:spacing w:after="0" w:afterAutospacing="0" w:before="18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and integrate relevant goals that have meaning to the person and align with their values.</w:t>
      </w:r>
    </w:p>
    <w:p w:rsidR="00000000" w:rsidDel="00000000" w:rsidP="00000000" w:rsidRDefault="00000000" w:rsidRPr="00000000" w14:paraId="00000045">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Three basic human needs are met.</w:t>
      </w:r>
    </w:p>
    <w:p w:rsidR="00000000" w:rsidDel="00000000" w:rsidP="00000000" w:rsidRDefault="00000000" w:rsidRPr="00000000" w14:paraId="00000046">
      <w:pPr>
        <w:numPr>
          <w:ilvl w:val="0"/>
          <w:numId w:val="1"/>
        </w:numPr>
        <w:shd w:fill="ffffff" w:val="clear"/>
        <w:spacing w:after="18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Unique factors that are self-determined and are intrinsically goal-oriented.</w:t>
      </w:r>
    </w:p>
    <w:p w:rsidR="00000000" w:rsidDel="00000000" w:rsidP="00000000" w:rsidRDefault="00000000" w:rsidRPr="00000000" w14:paraId="00000047">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must understand and apply interventions that align best with age-level activities, relationships, and the environment in consulting.</w:t>
      </w:r>
    </w:p>
    <w:p w:rsidR="00000000" w:rsidDel="00000000" w:rsidP="00000000" w:rsidRDefault="00000000" w:rsidRPr="00000000" w14:paraId="00000048">
      <w:pPr>
        <w:shd w:fill="ffffff" w:val="clear"/>
        <w:spacing w:after="180" w:before="18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Diversity and Inclusion</w:t>
      </w:r>
    </w:p>
    <w:p w:rsidR="00000000" w:rsidDel="00000000" w:rsidP="00000000" w:rsidRDefault="00000000" w:rsidRPr="00000000" w14:paraId="00000049">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aware and intentional about diversity and inclusion in consulting is of utmost importance for meeting ethical codes of the field with a strong emphasis on caring for human welfare and respect for peoples’ rights and dignity, just to name a few. According to Sue and Sue (2019), counseling and psychotherapy have been based nearly entirely based on “Western individualistic terms.”  Assuming that the theories of SPP are relevant or appropriate for all clients would be ignoring the ideal of providing optimal services for the client. On that note, Sue and Sue (2019) also mention that a humanistic approach may not be the best approach to being a culturally responsive consultant. Other common themes from white culture include rugged individualism, competition, action orientation, communication, time, history, protestant work ethic, progress and future orientation, emphasis on the scientific method, status and power, family structure, aesthetics, and religion (Sue &amp; Sue, 2019). We cannot assume, as consultants, that the interventions listed above align with the values of those we work with.  Sue and Sue (2019) share implications that are critical in consulting work: </w:t>
      </w:r>
    </w:p>
    <w:p w:rsidR="00000000" w:rsidDel="00000000" w:rsidP="00000000" w:rsidRDefault="00000000" w:rsidRPr="00000000" w14:paraId="0000004A">
      <w:pPr>
        <w:numPr>
          <w:ilvl w:val="0"/>
          <w:numId w:val="4"/>
        </w:numPr>
        <w:shd w:fill="ffffff" w:val="clear"/>
        <w:spacing w:after="0" w:afterAutospacing="0" w:before="18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being cognizant of culture- and class-bound values</w:t>
      </w:r>
    </w:p>
    <w:p w:rsidR="00000000" w:rsidDel="00000000" w:rsidP="00000000" w:rsidRDefault="00000000" w:rsidRPr="00000000" w14:paraId="0000004B">
      <w:pPr>
        <w:numPr>
          <w:ilvl w:val="0"/>
          <w:numId w:val="4"/>
        </w:numPr>
        <w:shd w:fill="ffffff" w:val="clea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awareness of multilingual and linguistic demands</w:t>
      </w:r>
    </w:p>
    <w:p w:rsidR="00000000" w:rsidDel="00000000" w:rsidP="00000000" w:rsidRDefault="00000000" w:rsidRPr="00000000" w14:paraId="0000004C">
      <w:pPr>
        <w:numPr>
          <w:ilvl w:val="0"/>
          <w:numId w:val="4"/>
        </w:numPr>
        <w:shd w:fill="ffffff" w:val="clea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 community counseling to reach minority populations</w:t>
      </w:r>
    </w:p>
    <w:p w:rsidR="00000000" w:rsidDel="00000000" w:rsidP="00000000" w:rsidRDefault="00000000" w:rsidRPr="00000000" w14:paraId="0000004D">
      <w:pPr>
        <w:numPr>
          <w:ilvl w:val="0"/>
          <w:numId w:val="4"/>
        </w:numPr>
        <w:shd w:fill="ffffff" w:val="clea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realize the relationship with systemic and external forces that than psychological problems</w:t>
      </w:r>
    </w:p>
    <w:p w:rsidR="00000000" w:rsidDel="00000000" w:rsidP="00000000" w:rsidRDefault="00000000" w:rsidRPr="00000000" w14:paraId="0000004E">
      <w:pPr>
        <w:numPr>
          <w:ilvl w:val="0"/>
          <w:numId w:val="4"/>
        </w:numPr>
        <w:shd w:fill="ffffff" w:val="clea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 the intricacies of family dynamics and definitions</w:t>
      </w:r>
    </w:p>
    <w:p w:rsidR="00000000" w:rsidDel="00000000" w:rsidP="00000000" w:rsidRDefault="00000000" w:rsidRPr="00000000" w14:paraId="0000004F">
      <w:pPr>
        <w:numPr>
          <w:ilvl w:val="0"/>
          <w:numId w:val="4"/>
        </w:numPr>
        <w:shd w:fill="ffffff" w:val="clear"/>
        <w:spacing w:after="18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overgeneralize or stereotype group characteristics</w:t>
      </w: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51">
      <w:pPr>
        <w:spacing w:line="480" w:lineRule="auto"/>
        <w:ind w:firstLine="720"/>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Performance excellence is primarily through mental toughness and is the essence of greatness. Mental toughness is the ability to find focus, overcome anxiety, reset to optimal performance states (both physiologic and psychologic), practice self-awareness of the body and mind, and overall approach a challenge with vigor. Though there are concise definitions and practices in service delivery, there was the encouragement of authentic and personal perspectives of understanding human nature, especially regarding motivation, behavioral change, raising self-awareness, and strengthening a performer’s mental strengths through cognitive interventions. I feel confident in my ability to build positive relationships, form client formulations, and provide mental performance support to teams and individuals in my familiar and unfamiliar sports and performance communities.</w:t>
      </w:r>
      <w:r w:rsidDel="00000000" w:rsidR="00000000" w:rsidRPr="00000000">
        <w:rPr>
          <w:rtl w:val="0"/>
        </w:rPr>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58">
      <w:pPr>
        <w:spacing w:line="480" w:lineRule="auto"/>
        <w:ind w:left="72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5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Ames, C. (1992). Achievement goals, motivational climates, and motivational processes. In G.C. Roberts (Ed.), Motivation in sport and exercise (pp. 161–176). Champaign, IL: Human Kinetics.</w:t>
      </w:r>
    </w:p>
    <w:p w:rsidR="00000000" w:rsidDel="00000000" w:rsidP="00000000" w:rsidRDefault="00000000" w:rsidRPr="00000000" w14:paraId="0000005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Atkinson, J.W. (1974). The mainstream of achievement-oriented activity. In J.W. Atkinson &amp; J.O. Raynor (Eds.), Motivation and achievement (pp. 13–41). New York, NY: Halstead.</w:t>
      </w:r>
    </w:p>
    <w:p w:rsidR="00000000" w:rsidDel="00000000" w:rsidP="00000000" w:rsidRDefault="00000000" w:rsidRPr="00000000" w14:paraId="0000005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Ajzen, I., &amp; Fishbein, M. (1980). Understanding attitudes and predicting social behavior. Englewood Cliffs, NJ: Prentice Hall. </w:t>
      </w:r>
    </w:p>
    <w:p w:rsidR="00000000" w:rsidDel="00000000" w:rsidP="00000000" w:rsidRDefault="00000000" w:rsidRPr="00000000" w14:paraId="0000005C">
      <w:pPr>
        <w:spacing w:line="480" w:lineRule="auto"/>
        <w:ind w:left="72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Ajzen, I., &amp; Madden, T.J. (1986). Prediction of goal-directed behavior: Attitudes intentions, and perceived behavioral control. Journal of Experimental Social Psychology, 22, 453–474.</w:t>
      </w:r>
      <w:r w:rsidDel="00000000" w:rsidR="00000000" w:rsidRPr="00000000">
        <w:rPr>
          <w:rtl w:val="0"/>
        </w:rPr>
      </w:r>
    </w:p>
    <w:p w:rsidR="00000000" w:rsidDel="00000000" w:rsidP="00000000" w:rsidRDefault="00000000" w:rsidRPr="00000000" w14:paraId="0000005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 (1977). Self-efficacy: Toward a unifying theory of behavioral change. Psychological Review, 84, 191–215. </w:t>
      </w:r>
    </w:p>
    <w:p w:rsidR="00000000" w:rsidDel="00000000" w:rsidP="00000000" w:rsidRDefault="00000000" w:rsidRPr="00000000" w14:paraId="0000005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 (1986). Social foundations of thought and actions: A social cognitive theory. Englewood Cliffs, NJ: Prentice Hall. </w:t>
      </w:r>
    </w:p>
    <w:p w:rsidR="00000000" w:rsidDel="00000000" w:rsidP="00000000" w:rsidRDefault="00000000" w:rsidRPr="00000000" w14:paraId="0000005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 (1997). Self-efficacy: The exercise of control. New York, NY: Freeman. </w:t>
      </w:r>
    </w:p>
    <w:p w:rsidR="00000000" w:rsidDel="00000000" w:rsidP="00000000" w:rsidRDefault="00000000" w:rsidRPr="00000000" w14:paraId="0000006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 (2005). Health promotion by social cognitive means. Health Education and Behavior, 32, 143–162. </w:t>
      </w:r>
    </w:p>
    <w:p w:rsidR="00000000" w:rsidDel="00000000" w:rsidP="00000000" w:rsidRDefault="00000000" w:rsidRPr="00000000" w14:paraId="00000061">
      <w:pPr>
        <w:pBdr>
          <w:left w:color="auto" w:space="0" w:sz="0" w:val="none"/>
        </w:pBdr>
        <w:spacing w:line="480" w:lineRule="auto"/>
        <w:ind w:left="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Burton, D., &amp; Raedeke, T. D. (2008). </w:t>
      </w:r>
      <w:r w:rsidDel="00000000" w:rsidR="00000000" w:rsidRPr="00000000">
        <w:rPr>
          <w:rFonts w:ascii="Times New Roman" w:cs="Times New Roman" w:eastAsia="Times New Roman" w:hAnsi="Times New Roman"/>
          <w:i w:val="1"/>
          <w:sz w:val="24"/>
          <w:szCs w:val="24"/>
          <w:rtl w:val="0"/>
        </w:rPr>
        <w:t xml:space="preserve">Sport Psychology for Coaches</w:t>
      </w:r>
      <w:r w:rsidDel="00000000" w:rsidR="00000000" w:rsidRPr="00000000">
        <w:rPr>
          <w:rFonts w:ascii="Times New Roman" w:cs="Times New Roman" w:eastAsia="Times New Roman" w:hAnsi="Times New Roman"/>
          <w:sz w:val="24"/>
          <w:szCs w:val="24"/>
          <w:rtl w:val="0"/>
        </w:rPr>
        <w:t xml:space="preserve"> (First). Human Kinetics.</w:t>
      </w:r>
      <w:r w:rsidDel="00000000" w:rsidR="00000000" w:rsidRPr="00000000">
        <w:rPr>
          <w:rtl w:val="0"/>
        </w:rPr>
      </w:r>
    </w:p>
    <w:p w:rsidR="00000000" w:rsidDel="00000000" w:rsidP="00000000" w:rsidRDefault="00000000" w:rsidRPr="00000000" w14:paraId="0000006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 E.L., &amp; Ryan, R.M. (1985). Intrinsic motivation and self-determination in human behavior. New York, NY: Plenum Press. </w:t>
      </w:r>
    </w:p>
    <w:p w:rsidR="00000000" w:rsidDel="00000000" w:rsidP="00000000" w:rsidRDefault="00000000" w:rsidRPr="00000000" w14:paraId="0000006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 E.L., &amp; Ryan, R.M. (2000). The “what” and “why” of goal pursuits: Human needs and self-determination of behavior. Psychology of Inquiry, 11, 227–268. </w:t>
      </w:r>
    </w:p>
    <w:p w:rsidR="00000000" w:rsidDel="00000000" w:rsidP="00000000" w:rsidRDefault="00000000" w:rsidRPr="00000000" w14:paraId="0000006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Duda, J.L. (2005). Motivation in sport: The relevance of competence and achievement goals. In A.J. Elliot &amp; C.S. Dweck (Eds.), Handbook of competence and motivation (pp. 318–335). New York, NY: Guilford Press. </w:t>
      </w:r>
    </w:p>
    <w:p w:rsidR="00000000" w:rsidDel="00000000" w:rsidP="00000000" w:rsidRDefault="00000000" w:rsidRPr="00000000" w14:paraId="0000006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Dweck, C.S. (1986). Motivational processes affecting learning. American Psychologist, 41, 1040–1048. </w:t>
      </w:r>
    </w:p>
    <w:p w:rsidR="00000000" w:rsidDel="00000000" w:rsidP="00000000" w:rsidRDefault="00000000" w:rsidRPr="00000000" w14:paraId="00000066">
      <w:pPr>
        <w:pBdr>
          <w:left w:color="auto" w:space="0" w:sz="0" w:val="none"/>
        </w:pBdr>
        <w:spacing w:line="480" w:lineRule="auto"/>
        <w:ind w:left="72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Ethics Code: AASP Ethical Principles and Standards | Association for Applied Sport Psychology. (n.d.). https://appliedsportpsych.org/about-the-association-for-applied-sport-psychology/ethics/ethics-code/</w:t>
      </w:r>
      <w:r w:rsidDel="00000000" w:rsidR="00000000" w:rsidRPr="00000000">
        <w:rPr>
          <w:rtl w:val="0"/>
        </w:rPr>
      </w:r>
    </w:p>
    <w:p w:rsidR="00000000" w:rsidDel="00000000" w:rsidP="00000000" w:rsidRDefault="00000000" w:rsidRPr="00000000" w14:paraId="00000067">
      <w:pPr>
        <w:spacing w:line="480" w:lineRule="auto"/>
        <w:ind w:left="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Heider, F. (1958). The psychology of interpersonal relations. New York, NY: Wiley</w:t>
      </w:r>
      <w:r w:rsidDel="00000000" w:rsidR="00000000" w:rsidRPr="00000000">
        <w:rPr>
          <w:rtl w:val="0"/>
        </w:rPr>
      </w:r>
    </w:p>
    <w:p w:rsidR="00000000" w:rsidDel="00000000" w:rsidP="00000000" w:rsidRDefault="00000000" w:rsidRPr="00000000" w14:paraId="00000068">
      <w:pPr>
        <w:pBdr>
          <w:left w:color="auto" w:space="0" w:sz="0" w:val="none"/>
        </w:pBdr>
        <w:spacing w:line="480" w:lineRule="auto"/>
        <w:ind w:left="72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Horn, T., &amp; Smith, A. (2019). </w:t>
      </w:r>
      <w:r w:rsidDel="00000000" w:rsidR="00000000" w:rsidRPr="00000000">
        <w:rPr>
          <w:rFonts w:ascii="Times New Roman" w:cs="Times New Roman" w:eastAsia="Times New Roman" w:hAnsi="Times New Roman"/>
          <w:i w:val="1"/>
          <w:sz w:val="24"/>
          <w:szCs w:val="24"/>
          <w:rtl w:val="0"/>
        </w:rPr>
        <w:t xml:space="preserve">Advances in Sport and Exercise Psychology, 4E</w:t>
      </w:r>
      <w:r w:rsidDel="00000000" w:rsidR="00000000" w:rsidRPr="00000000">
        <w:rPr>
          <w:rFonts w:ascii="Times New Roman" w:cs="Times New Roman" w:eastAsia="Times New Roman" w:hAnsi="Times New Roman"/>
          <w:sz w:val="24"/>
          <w:szCs w:val="24"/>
          <w:rtl w:val="0"/>
        </w:rPr>
        <w:t xml:space="preserve">. Human Kinetics.</w:t>
      </w:r>
      <w:r w:rsidDel="00000000" w:rsidR="00000000" w:rsidRPr="00000000">
        <w:rPr>
          <w:rtl w:val="0"/>
        </w:rPr>
      </w:r>
    </w:p>
    <w:p w:rsidR="00000000" w:rsidDel="00000000" w:rsidP="00000000" w:rsidRDefault="00000000" w:rsidRPr="00000000" w14:paraId="0000006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Maehr, M., &amp; Nicholls, J. (1980). Culture and achievement motivation: A second look. In N. Warren (Ed.), Studies in crosscultural psychology (Vol. 2, pp. 53–75). New York, NY: Academic Press. </w:t>
      </w:r>
    </w:p>
    <w:p w:rsidR="00000000" w:rsidDel="00000000" w:rsidP="00000000" w:rsidRDefault="00000000" w:rsidRPr="00000000" w14:paraId="0000006A">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Maslach, C., &amp; Jackson, S. E. (1981). The measurement of experienced burnout. </w:t>
      </w:r>
      <w:r w:rsidDel="00000000" w:rsidR="00000000" w:rsidRPr="00000000">
        <w:rPr>
          <w:rFonts w:ascii="Times New Roman" w:cs="Times New Roman" w:eastAsia="Times New Roman" w:hAnsi="Times New Roman"/>
          <w:i w:val="1"/>
          <w:sz w:val="24"/>
          <w:szCs w:val="24"/>
          <w:rtl w:val="0"/>
        </w:rPr>
        <w:t xml:space="preserve">Journal of Organizational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99–113.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https://doi.org/10.1002/job.4030020205</w:t>
        </w:r>
      </w:hyperlink>
      <w:r w:rsidDel="00000000" w:rsidR="00000000" w:rsidRPr="00000000">
        <w:rPr>
          <w:rtl w:val="0"/>
        </w:rPr>
      </w:r>
    </w:p>
    <w:p w:rsidR="00000000" w:rsidDel="00000000" w:rsidP="00000000" w:rsidRDefault="00000000" w:rsidRPr="00000000" w14:paraId="0000006B">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Maslach, C., &amp; Jackson, S.E. (1986).</w:t>
      </w:r>
      <w:r w:rsidDel="00000000" w:rsidR="00000000" w:rsidRPr="00000000">
        <w:rPr>
          <w:rFonts w:ascii="Times New Roman" w:cs="Times New Roman" w:eastAsia="Times New Roman" w:hAnsi="Times New Roman"/>
          <w:i w:val="1"/>
          <w:sz w:val="24"/>
          <w:szCs w:val="24"/>
          <w:rtl w:val="0"/>
        </w:rPr>
        <w:t xml:space="preserve"> Maslack Burnout Inventory Manual </w:t>
      </w:r>
      <w:r w:rsidDel="00000000" w:rsidR="00000000" w:rsidRPr="00000000">
        <w:rPr>
          <w:rFonts w:ascii="Times New Roman" w:cs="Times New Roman" w:eastAsia="Times New Roman" w:hAnsi="Times New Roman"/>
          <w:sz w:val="24"/>
          <w:szCs w:val="24"/>
          <w:rtl w:val="0"/>
        </w:rPr>
        <w:t xml:space="preserve">(2nd ed.). Palo Alto, CA: Consulting Psychologists Press.</w:t>
      </w:r>
    </w:p>
    <w:p w:rsidR="00000000" w:rsidDel="00000000" w:rsidP="00000000" w:rsidRDefault="00000000" w:rsidRPr="00000000" w14:paraId="0000006C">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Maslach, C., &amp; Jackson, S.E., &amp; Leiter, M.P. (1996).</w:t>
      </w:r>
      <w:r w:rsidDel="00000000" w:rsidR="00000000" w:rsidRPr="00000000">
        <w:rPr>
          <w:rFonts w:ascii="Times New Roman" w:cs="Times New Roman" w:eastAsia="Times New Roman" w:hAnsi="Times New Roman"/>
          <w:i w:val="1"/>
          <w:sz w:val="24"/>
          <w:szCs w:val="24"/>
          <w:rtl w:val="0"/>
        </w:rPr>
        <w:t xml:space="preserve"> Maslack Burnout Inventory Manual </w:t>
      </w:r>
      <w:r w:rsidDel="00000000" w:rsidR="00000000" w:rsidRPr="00000000">
        <w:rPr>
          <w:rFonts w:ascii="Times New Roman" w:cs="Times New Roman" w:eastAsia="Times New Roman" w:hAnsi="Times New Roman"/>
          <w:sz w:val="24"/>
          <w:szCs w:val="24"/>
          <w:rtl w:val="0"/>
        </w:rPr>
        <w:t xml:space="preserve">(3rd ed.). Palo Alto, CA: Consulting Psychologists Press.</w:t>
      </w:r>
    </w:p>
    <w:p w:rsidR="00000000" w:rsidDel="00000000" w:rsidP="00000000" w:rsidRDefault="00000000" w:rsidRPr="00000000" w14:paraId="0000006D">
      <w:pPr>
        <w:spacing w:line="480" w:lineRule="auto"/>
        <w:ind w:left="72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McClelland, D. (1961). The achieving society. New York, NY: Free Press. </w:t>
      </w:r>
      <w:r w:rsidDel="00000000" w:rsidR="00000000" w:rsidRPr="00000000">
        <w:rPr>
          <w:rtl w:val="0"/>
        </w:rPr>
      </w:r>
    </w:p>
    <w:p w:rsidR="00000000" w:rsidDel="00000000" w:rsidP="00000000" w:rsidRDefault="00000000" w:rsidRPr="00000000" w14:paraId="0000006E">
      <w:pPr>
        <w:spacing w:line="480" w:lineRule="auto"/>
        <w:ind w:left="72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Nicholls, J. (1984). Concepts of ability and achievement motivation. In C. Ames &amp; R. Ames (Eds.), Research on motivation in education: Student motivation (Vol. 1, pp. 39–73). New York, NY: Academic Press. </w:t>
      </w:r>
      <w:r w:rsidDel="00000000" w:rsidR="00000000" w:rsidRPr="00000000">
        <w:rPr>
          <w:rtl w:val="0"/>
        </w:rPr>
      </w:r>
    </w:p>
    <w:p w:rsidR="00000000" w:rsidDel="00000000" w:rsidP="00000000" w:rsidRDefault="00000000" w:rsidRPr="00000000" w14:paraId="0000006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G. (2012). Motivation in sport and exercise from an achievement goal theory perspective: After 30 years, where are we. In G. Roberts &amp; D. Treasure (Eds.). Advances in motivation in sport and exercise (3rd ed., pp. 5–58). Champaign, IL: Human Kinetics. </w:t>
      </w:r>
    </w:p>
    <w:p w:rsidR="00000000" w:rsidDel="00000000" w:rsidP="00000000" w:rsidRDefault="00000000" w:rsidRPr="00000000" w14:paraId="00000070">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D. W., &amp; Sue, D. (2019). </w:t>
      </w:r>
      <w:r w:rsidDel="00000000" w:rsidR="00000000" w:rsidRPr="00000000">
        <w:rPr>
          <w:rFonts w:ascii="Times New Roman" w:cs="Times New Roman" w:eastAsia="Times New Roman" w:hAnsi="Times New Roman"/>
          <w:i w:val="1"/>
          <w:sz w:val="24"/>
          <w:szCs w:val="24"/>
          <w:rtl w:val="0"/>
        </w:rPr>
        <w:t xml:space="preserve">Counseling the Culturally Diverse: Theory and Practice</w:t>
      </w:r>
      <w:r w:rsidDel="00000000" w:rsidR="00000000" w:rsidRPr="00000000">
        <w:rPr>
          <w:rFonts w:ascii="Times New Roman" w:cs="Times New Roman" w:eastAsia="Times New Roman" w:hAnsi="Times New Roman"/>
          <w:sz w:val="24"/>
          <w:szCs w:val="24"/>
          <w:rtl w:val="0"/>
        </w:rPr>
        <w:t xml:space="preserve"> (8th ed.). John Wiley &amp; Sons. http://ci.nii.ac.jp/ncid/BA59336990</w:t>
      </w:r>
      <w:r w:rsidDel="00000000" w:rsidR="00000000" w:rsidRPr="00000000">
        <w:rPr>
          <w:rtl w:val="0"/>
        </w:rPr>
      </w:r>
    </w:p>
    <w:p w:rsidR="00000000" w:rsidDel="00000000" w:rsidP="00000000" w:rsidRDefault="00000000" w:rsidRPr="00000000" w14:paraId="0000007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Weiner, B. (1985). An attribution theory of achievement motivation and emotion. Psychological Review, 92, 548–573. </w:t>
      </w:r>
    </w:p>
    <w:p w:rsidR="00000000" w:rsidDel="00000000" w:rsidP="00000000" w:rsidRDefault="00000000" w:rsidRPr="00000000" w14:paraId="0000007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Weiner, B. (1986). An attribution theory of motivation and emotion. New York, NY: Springer-Verlag</w:t>
      </w:r>
    </w:p>
    <w:p w:rsidR="00000000" w:rsidDel="00000000" w:rsidP="00000000" w:rsidRDefault="00000000" w:rsidRPr="00000000" w14:paraId="0000007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Weiss, M.R., &amp; Ambrose, A.J. (2008). Motivational orientations and sport behavior. In T. Horn (Ed.), Advances in sport psychology (3rd ed., pp. 115–154). Champaign, IL: Human Kinetics. </w:t>
      </w:r>
    </w:p>
    <w:p w:rsidR="00000000" w:rsidDel="00000000" w:rsidP="00000000" w:rsidRDefault="00000000" w:rsidRPr="00000000" w14:paraId="0000007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Weiss, M.R., &amp; Chaumeton, N. (1992). Motivational orientations in sport. In T. Horn (Ed.), Advances in sport psychology (pp. 61–99). Champaign, IL: Human Kinetics. </w:t>
      </w:r>
    </w:p>
    <w:p w:rsidR="00000000" w:rsidDel="00000000" w:rsidP="00000000" w:rsidRDefault="00000000" w:rsidRPr="00000000" w14:paraId="00000075">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Weinberg, R. S., &amp; Gould, D. (2019). </w:t>
      </w:r>
      <w:r w:rsidDel="00000000" w:rsidR="00000000" w:rsidRPr="00000000">
        <w:rPr>
          <w:rFonts w:ascii="Times New Roman" w:cs="Times New Roman" w:eastAsia="Times New Roman" w:hAnsi="Times New Roman"/>
          <w:i w:val="1"/>
          <w:sz w:val="24"/>
          <w:szCs w:val="24"/>
          <w:rtl w:val="0"/>
        </w:rPr>
        <w:t xml:space="preserve">Foundations of Sport and Exercise Psychology 7th Edition</w:t>
      </w:r>
      <w:r w:rsidDel="00000000" w:rsidR="00000000" w:rsidRPr="00000000">
        <w:rPr>
          <w:rFonts w:ascii="Times New Roman" w:cs="Times New Roman" w:eastAsia="Times New Roman" w:hAnsi="Times New Roman"/>
          <w:sz w:val="24"/>
          <w:szCs w:val="24"/>
          <w:rtl w:val="0"/>
        </w:rPr>
        <w:t xml:space="preserve"> (Seventh). Human Kinetics.</w:t>
      </w:r>
    </w:p>
    <w:p w:rsidR="00000000" w:rsidDel="00000000" w:rsidP="00000000" w:rsidRDefault="00000000" w:rsidRPr="00000000" w14:paraId="00000076">
      <w:pPr>
        <w:spacing w:line="480" w:lineRule="auto"/>
        <w:ind w:left="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7">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Association for Applied Sport and Performance Psychology Ethical Code Principles and Standards</w:t>
      </w:r>
    </w:p>
    <w:p w:rsidR="00000000" w:rsidDel="00000000" w:rsidP="00000000" w:rsidRDefault="00000000" w:rsidRPr="00000000" w14:paraId="0000007D">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spacing w:after="200"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General Principles</w:t>
      </w:r>
    </w:p>
    <w:p w:rsidR="00000000" w:rsidDel="00000000" w:rsidP="00000000" w:rsidRDefault="00000000" w:rsidRPr="00000000" w14:paraId="0000007F">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1: Competence</w:t>
      </w:r>
    </w:p>
    <w:p w:rsidR="00000000" w:rsidDel="00000000" w:rsidP="00000000" w:rsidRDefault="00000000" w:rsidRPr="00000000" w14:paraId="00000080">
      <w:pPr>
        <w:numPr>
          <w:ilvl w:val="1"/>
          <w:numId w:val="6"/>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committ consult about subjects within my competence and be intentional to continue building upon my competence in practie.</w:t>
      </w:r>
    </w:p>
    <w:p w:rsidR="00000000" w:rsidDel="00000000" w:rsidP="00000000" w:rsidRDefault="00000000" w:rsidRPr="00000000" w14:paraId="00000081">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2: Integrity</w:t>
      </w:r>
    </w:p>
    <w:p w:rsidR="00000000" w:rsidDel="00000000" w:rsidP="00000000" w:rsidRDefault="00000000" w:rsidRPr="00000000" w14:paraId="00000082">
      <w:pPr>
        <w:numPr>
          <w:ilvl w:val="1"/>
          <w:numId w:val="6"/>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ethical code includes principles and standards of applied work that are essential in positively and legally represent myself and the field of SPP (</w:t>
      </w:r>
      <w:r w:rsidDel="00000000" w:rsidR="00000000" w:rsidRPr="00000000">
        <w:rPr>
          <w:rFonts w:ascii="Times New Roman" w:cs="Times New Roman" w:eastAsia="Times New Roman" w:hAnsi="Times New Roman"/>
          <w:i w:val="1"/>
          <w:rtl w:val="0"/>
        </w:rPr>
        <w:t xml:space="preserve">ETHICS CODE: AASP Ethical Principles and Standards | Association for Applied Sport Psychology</w:t>
      </w:r>
      <w:r w:rsidDel="00000000" w:rsidR="00000000" w:rsidRPr="00000000">
        <w:rPr>
          <w:rFonts w:ascii="Times New Roman" w:cs="Times New Roman" w:eastAsia="Times New Roman" w:hAnsi="Times New Roman"/>
          <w:rtl w:val="0"/>
        </w:rPr>
        <w:t xml:space="preserve">, n.d.).  Having integrity in practice means that I will be honest, fair, truthful, and ensure clarity of roles and obligations. </w:t>
      </w:r>
    </w:p>
    <w:p w:rsidR="00000000" w:rsidDel="00000000" w:rsidP="00000000" w:rsidRDefault="00000000" w:rsidRPr="00000000" w14:paraId="00000083">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3: Professional and Scientific Responsibility</w:t>
      </w:r>
    </w:p>
    <w:p w:rsidR="00000000" w:rsidDel="00000000" w:rsidP="00000000" w:rsidRDefault="00000000" w:rsidRPr="00000000" w14:paraId="00000084">
      <w:pPr>
        <w:numPr>
          <w:ilvl w:val="1"/>
          <w:numId w:val="6"/>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take responsibility and uphold professional standards in my behavior in my consulting career. I will cooperate with professionals and institutions to best serve clients’ needs and interests. My scientific and professional conduct will meet the expectations of the ethical code.</w:t>
      </w:r>
    </w:p>
    <w:p w:rsidR="00000000" w:rsidDel="00000000" w:rsidP="00000000" w:rsidRDefault="00000000" w:rsidRPr="00000000" w14:paraId="00000085">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D: Respect for People’s Rights and Dignity</w:t>
      </w:r>
    </w:p>
    <w:p w:rsidR="00000000" w:rsidDel="00000000" w:rsidP="00000000" w:rsidRDefault="00000000" w:rsidRPr="00000000" w14:paraId="00000086">
      <w:pPr>
        <w:numPr>
          <w:ilvl w:val="1"/>
          <w:numId w:val="6"/>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respect fundamental rights and worth of all people by providing “privacy, confidentiality, self-determination, and autonomy” while adhering to legal obligations (</w:t>
      </w:r>
      <w:r w:rsidDel="00000000" w:rsidR="00000000" w:rsidRPr="00000000">
        <w:rPr>
          <w:rFonts w:ascii="Times New Roman" w:cs="Times New Roman" w:eastAsia="Times New Roman" w:hAnsi="Times New Roman"/>
          <w:i w:val="1"/>
          <w:rtl w:val="0"/>
        </w:rPr>
        <w:t xml:space="preserve">ETHICS CODE: AASP Ethical Principles and Standards | Association for Applied Sport Psychology</w:t>
      </w:r>
      <w:r w:rsidDel="00000000" w:rsidR="00000000" w:rsidRPr="00000000">
        <w:rPr>
          <w:rFonts w:ascii="Times New Roman" w:cs="Times New Roman" w:eastAsia="Times New Roman" w:hAnsi="Times New Roman"/>
          <w:rtl w:val="0"/>
        </w:rPr>
        <w:t xml:space="preserve">, n.d.). </w:t>
      </w:r>
    </w:p>
    <w:p w:rsidR="00000000" w:rsidDel="00000000" w:rsidP="00000000" w:rsidRDefault="00000000" w:rsidRPr="00000000" w14:paraId="00000087">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E: Concern for Others’ Welfare</w:t>
      </w:r>
    </w:p>
    <w:p w:rsidR="00000000" w:rsidDel="00000000" w:rsidP="00000000" w:rsidRDefault="00000000" w:rsidRPr="00000000" w14:paraId="00000088">
      <w:pPr>
        <w:numPr>
          <w:ilvl w:val="1"/>
          <w:numId w:val="6"/>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contribute to all professional interactions and relationships. Should conflict arise, I will work to resolve these conflicts and avoid or minimize harm. </w:t>
      </w:r>
    </w:p>
    <w:p w:rsidR="00000000" w:rsidDel="00000000" w:rsidP="00000000" w:rsidRDefault="00000000" w:rsidRPr="00000000" w14:paraId="00000089">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F: Social Responsibility</w:t>
      </w:r>
    </w:p>
    <w:p w:rsidR="00000000" w:rsidDel="00000000" w:rsidP="00000000" w:rsidRDefault="00000000" w:rsidRPr="00000000" w14:paraId="0000008A">
      <w:pPr>
        <w:numPr>
          <w:ilvl w:val="1"/>
          <w:numId w:val="6"/>
        </w:numPr>
        <w:spacing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be aware of professional and scientific responsibilities to the community and society in which I work and live  (</w:t>
      </w:r>
      <w:r w:rsidDel="00000000" w:rsidR="00000000" w:rsidRPr="00000000">
        <w:rPr>
          <w:rFonts w:ascii="Times New Roman" w:cs="Times New Roman" w:eastAsia="Times New Roman" w:hAnsi="Times New Roman"/>
          <w:i w:val="1"/>
          <w:rtl w:val="0"/>
        </w:rPr>
        <w:t xml:space="preserve">ETHICS CODE: AASP Ethical Principles and Standards | Association for Applied Sport Psychology</w:t>
      </w:r>
      <w:r w:rsidDel="00000000" w:rsidR="00000000" w:rsidRPr="00000000">
        <w:rPr>
          <w:rFonts w:ascii="Times New Roman" w:cs="Times New Roman" w:eastAsia="Times New Roman" w:hAnsi="Times New Roman"/>
          <w:rtl w:val="0"/>
        </w:rPr>
        <w:t xml:space="preserve">, n.d.). I will communicate my consulting knowledge to support human welfare.</w:t>
      </w:r>
    </w:p>
    <w:p w:rsidR="00000000" w:rsidDel="00000000" w:rsidP="00000000" w:rsidRDefault="00000000" w:rsidRPr="00000000" w14:paraId="0000008B">
      <w:pPr>
        <w:spacing w:after="200"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General Ethical Standards</w:t>
      </w:r>
    </w:p>
    <w:p w:rsidR="00000000" w:rsidDel="00000000" w:rsidP="00000000" w:rsidRDefault="00000000" w:rsidRPr="00000000" w14:paraId="0000008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standards are created as a guide in the consulting process. These are defined and recorded in the AASP Ethical Codes  (</w:t>
      </w:r>
      <w:r w:rsidDel="00000000" w:rsidR="00000000" w:rsidRPr="00000000">
        <w:rPr>
          <w:rFonts w:ascii="Times New Roman" w:cs="Times New Roman" w:eastAsia="Times New Roman" w:hAnsi="Times New Roman"/>
          <w:i w:val="1"/>
          <w:rtl w:val="0"/>
        </w:rPr>
        <w:t xml:space="preserve">ETHICS CODE: AASP Ethical Principles and Standards | Association for Applied Sport Psychology</w:t>
      </w:r>
      <w:r w:rsidDel="00000000" w:rsidR="00000000" w:rsidRPr="00000000">
        <w:rPr>
          <w:rFonts w:ascii="Times New Roman" w:cs="Times New Roman" w:eastAsia="Times New Roman" w:hAnsi="Times New Roman"/>
          <w:rtl w:val="0"/>
        </w:rPr>
        <w:t xml:space="preserve">, n.d.).</w:t>
      </w:r>
    </w:p>
    <w:p w:rsidR="00000000" w:rsidDel="00000000" w:rsidP="00000000" w:rsidRDefault="00000000" w:rsidRPr="00000000" w14:paraId="0000008D">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and Scientific Relationship</w:t>
      </w:r>
    </w:p>
    <w:p w:rsidR="00000000" w:rsidDel="00000000" w:rsidP="00000000" w:rsidRDefault="00000000" w:rsidRPr="00000000" w14:paraId="0000008E">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Boundaries of Competence</w:t>
      </w:r>
    </w:p>
    <w:p w:rsidR="00000000" w:rsidDel="00000000" w:rsidP="00000000" w:rsidRDefault="00000000" w:rsidRPr="00000000" w14:paraId="0000008F">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Differences</w:t>
      </w:r>
    </w:p>
    <w:p w:rsidR="00000000" w:rsidDel="00000000" w:rsidP="00000000" w:rsidRDefault="00000000" w:rsidRPr="00000000" w14:paraId="00000090">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Exploitation and Harrassment</w:t>
      </w:r>
    </w:p>
    <w:p w:rsidR="00000000" w:rsidDel="00000000" w:rsidP="00000000" w:rsidRDefault="00000000" w:rsidRPr="00000000" w14:paraId="00000091">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Problems and Conflicts</w:t>
      </w:r>
    </w:p>
    <w:p w:rsidR="00000000" w:rsidDel="00000000" w:rsidP="00000000" w:rsidRDefault="00000000" w:rsidRPr="00000000" w14:paraId="00000092">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Avoiding Harm</w:t>
      </w:r>
    </w:p>
    <w:p w:rsidR="00000000" w:rsidDel="00000000" w:rsidP="00000000" w:rsidRDefault="00000000" w:rsidRPr="00000000" w14:paraId="00000093">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Misuse of AASP Members’ Influence</w:t>
      </w:r>
    </w:p>
    <w:p w:rsidR="00000000" w:rsidDel="00000000" w:rsidP="00000000" w:rsidRDefault="00000000" w:rsidRPr="00000000" w14:paraId="00000094">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Misuse of AASP Members’ Work</w:t>
      </w:r>
    </w:p>
    <w:p w:rsidR="00000000" w:rsidDel="00000000" w:rsidP="00000000" w:rsidRDefault="00000000" w:rsidRPr="00000000" w14:paraId="00000095">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Relationships</w:t>
      </w:r>
    </w:p>
    <w:p w:rsidR="00000000" w:rsidDel="00000000" w:rsidP="00000000" w:rsidRDefault="00000000" w:rsidRPr="00000000" w14:paraId="00000096">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Barter (with Patients or Clients)</w:t>
      </w:r>
    </w:p>
    <w:p w:rsidR="00000000" w:rsidDel="00000000" w:rsidP="00000000" w:rsidRDefault="00000000" w:rsidRPr="00000000" w14:paraId="00000097">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Consultations and Referrals</w:t>
      </w:r>
    </w:p>
    <w:p w:rsidR="00000000" w:rsidDel="00000000" w:rsidP="00000000" w:rsidRDefault="00000000" w:rsidRPr="00000000" w14:paraId="00000098">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Third-Party Requests for Services</w:t>
      </w:r>
    </w:p>
    <w:p w:rsidR="00000000" w:rsidDel="00000000" w:rsidP="00000000" w:rsidRDefault="00000000" w:rsidRPr="00000000" w14:paraId="00000099">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Delegation to and Supervisision of Subordinates</w:t>
      </w:r>
    </w:p>
    <w:p w:rsidR="00000000" w:rsidDel="00000000" w:rsidP="00000000" w:rsidRDefault="00000000" w:rsidRPr="00000000" w14:paraId="0000009A">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of Professional and Scientific Work</w:t>
      </w:r>
    </w:p>
    <w:p w:rsidR="00000000" w:rsidDel="00000000" w:rsidP="00000000" w:rsidRDefault="00000000" w:rsidRPr="00000000" w14:paraId="0000009B">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Fees and Financial Arrangements</w:t>
      </w:r>
    </w:p>
    <w:p w:rsidR="00000000" w:rsidDel="00000000" w:rsidP="00000000" w:rsidRDefault="00000000" w:rsidRPr="00000000" w14:paraId="0000009C">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of Public Statements</w:t>
      </w:r>
    </w:p>
    <w:p w:rsidR="00000000" w:rsidDel="00000000" w:rsidP="00000000" w:rsidRDefault="00000000" w:rsidRPr="00000000" w14:paraId="0000009D">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Informed Consent to Practice</w:t>
      </w:r>
    </w:p>
    <w:p w:rsidR="00000000" w:rsidDel="00000000" w:rsidP="00000000" w:rsidRDefault="00000000" w:rsidRPr="00000000" w14:paraId="0000009E">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Maintaining Confidentiality</w:t>
      </w:r>
    </w:p>
    <w:p w:rsidR="00000000" w:rsidDel="00000000" w:rsidP="00000000" w:rsidRDefault="00000000" w:rsidRPr="00000000" w14:paraId="0000009F">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Informed Consent to Research</w:t>
      </w:r>
    </w:p>
    <w:p w:rsidR="00000000" w:rsidDel="00000000" w:rsidP="00000000" w:rsidRDefault="00000000" w:rsidRPr="00000000" w14:paraId="000000A0">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of Research</w:t>
      </w:r>
    </w:p>
    <w:p w:rsidR="00000000" w:rsidDel="00000000" w:rsidP="00000000" w:rsidRDefault="00000000" w:rsidRPr="00000000" w14:paraId="000000A1">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Deception in Research</w:t>
      </w:r>
    </w:p>
    <w:p w:rsidR="00000000" w:rsidDel="00000000" w:rsidP="00000000" w:rsidRDefault="00000000" w:rsidRPr="00000000" w14:paraId="000000A2">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Minimizing Invasiveness</w:t>
      </w:r>
    </w:p>
    <w:p w:rsidR="00000000" w:rsidDel="00000000" w:rsidP="00000000" w:rsidRDefault="00000000" w:rsidRPr="00000000" w14:paraId="000000A3">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Honesty in Research</w:t>
      </w:r>
    </w:p>
    <w:p w:rsidR="00000000" w:rsidDel="00000000" w:rsidP="00000000" w:rsidRDefault="00000000" w:rsidRPr="00000000" w14:paraId="000000A4">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Conflicts between Ethics and Organizational Demands Resolution of Ethical Conflicts</w:t>
      </w:r>
    </w:p>
    <w:p w:rsidR="00000000" w:rsidDel="00000000" w:rsidP="00000000" w:rsidRDefault="00000000" w:rsidRPr="00000000" w14:paraId="000000A5">
      <w:pPr>
        <w:numPr>
          <w:ilvl w:val="0"/>
          <w:numId w:val="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Integration of Technology in Professional and Scientific Work within Sport, Exercise, and Health Psychology</w:t>
      </w:r>
    </w:p>
    <w:p w:rsidR="00000000" w:rsidDel="00000000" w:rsidP="00000000" w:rsidRDefault="00000000" w:rsidRPr="00000000" w14:paraId="000000A6">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References</w:t>
      </w:r>
    </w:p>
    <w:p w:rsidR="00000000" w:rsidDel="00000000" w:rsidP="00000000" w:rsidRDefault="00000000" w:rsidRPr="00000000" w14:paraId="000000A8">
      <w:pPr>
        <w:pBdr>
          <w:left w:color="auto" w:space="0" w:sz="0" w:val="none"/>
        </w:pBdr>
        <w:spacing w:line="36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Ethics Code: AASP Ethical Principles and Standards | Association for Applied Sport Psychology. (n.d.). https://appliedsportpsych.org/about-the-association-for-applied-sport-psychology/ethics/ethics-code/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02/job.403002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